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TSG-RAN WG2 Meeting</w:t>
      </w:r>
      <w:r>
        <w:rPr>
          <w:rFonts w:hint="eastAsia" w:ascii="Arial" w:hAnsi="Arial" w:cs="Arial"/>
          <w:b/>
          <w:bCs/>
          <w:snapToGrid w:val="0"/>
          <w:kern w:val="0"/>
          <w:sz w:val="28"/>
          <w:szCs w:val="28"/>
        </w:rPr>
        <w:t>#</w:t>
      </w:r>
      <w:r>
        <w:rPr>
          <w:rFonts w:ascii="Arial" w:hAnsi="Arial" w:cs="Arial"/>
          <w:b/>
          <w:bCs/>
          <w:snapToGrid w:val="0"/>
          <w:kern w:val="0"/>
          <w:sz w:val="28"/>
          <w:szCs w:val="28"/>
          <w:lang w:val="en-GB"/>
        </w:rPr>
        <w:t>10</w:t>
      </w:r>
      <w:r>
        <w:rPr>
          <w:rFonts w:hint="eastAsia" w:ascii="Arial" w:hAnsi="Arial" w:cs="Arial"/>
          <w:b/>
          <w:bCs/>
          <w:snapToGrid w:val="0"/>
          <w:kern w:val="0"/>
          <w:sz w:val="28"/>
          <w:szCs w:val="28"/>
        </w:rPr>
        <w:t>4</w:t>
      </w:r>
      <w:r>
        <w:rPr>
          <w:rFonts w:hint="eastAsia" w:ascii="Arial" w:hAnsi="Arial" w:cs="Arial"/>
          <w:b/>
          <w:bCs/>
          <w:snapToGrid w:val="0"/>
          <w:kern w:val="0"/>
          <w:sz w:val="28"/>
          <w:szCs w:val="28"/>
          <w:lang w:val="en-GB"/>
        </w:rPr>
        <w:t xml:space="preserve">      </w:t>
      </w:r>
      <w:r>
        <w:rPr>
          <w:rFonts w:hint="eastAsia" w:ascii="Arial" w:hAnsi="Arial" w:cs="Arial"/>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hint="eastAsia" w:ascii="Arial" w:hAnsi="Arial" w:cs="Arial"/>
          <w:b/>
          <w:bCs/>
          <w:snapToGrid w:val="0"/>
          <w:kern w:val="0"/>
          <w:sz w:val="28"/>
          <w:szCs w:val="28"/>
        </w:rPr>
        <w:t>R2-1816714</w:t>
      </w:r>
    </w:p>
    <w:p>
      <w:pPr>
        <w:overflowPunct w:val="0"/>
        <w:autoSpaceDE w:val="0"/>
        <w:autoSpaceDN w:val="0"/>
        <w:adjustRightInd w:val="0"/>
        <w:snapToGrid w:val="0"/>
        <w:jc w:val="left"/>
        <w:textAlignment w:val="baseline"/>
        <w:rPr>
          <w:rFonts w:ascii="Arial" w:hAnsi="Arial" w:cs="Arial"/>
          <w:b/>
          <w:bCs/>
          <w:kern w:val="0"/>
          <w:sz w:val="28"/>
          <w:szCs w:val="28"/>
        </w:rPr>
      </w:pPr>
      <w:r>
        <w:rPr>
          <w:rFonts w:hint="eastAsia" w:ascii="Arial" w:hAnsi="Arial" w:cs="Arial"/>
          <w:b/>
          <w:bCs/>
          <w:kern w:val="0"/>
          <w:sz w:val="28"/>
          <w:szCs w:val="28"/>
        </w:rPr>
        <w:t>Spokane</w:t>
      </w:r>
      <w:r>
        <w:rPr>
          <w:rFonts w:ascii="Arial" w:hAnsi="Arial" w:cs="Arial"/>
          <w:b/>
          <w:bCs/>
          <w:kern w:val="0"/>
          <w:sz w:val="28"/>
          <w:szCs w:val="28"/>
          <w:lang w:val="en-GB"/>
        </w:rPr>
        <w:t xml:space="preserve">, </w:t>
      </w:r>
      <w:r>
        <w:rPr>
          <w:rFonts w:hint="eastAsia" w:ascii="Arial" w:hAnsi="Arial" w:cs="Arial"/>
          <w:b/>
          <w:bCs/>
          <w:kern w:val="0"/>
          <w:sz w:val="28"/>
          <w:szCs w:val="28"/>
        </w:rPr>
        <w:t>USA</w:t>
      </w:r>
      <w:r>
        <w:rPr>
          <w:rFonts w:ascii="Arial" w:hAnsi="Arial" w:cs="Arial"/>
          <w:b/>
          <w:bCs/>
          <w:kern w:val="0"/>
          <w:sz w:val="28"/>
          <w:szCs w:val="28"/>
          <w:lang w:val="en-GB"/>
        </w:rPr>
        <w:t xml:space="preserve">, </w:t>
      </w:r>
      <w:r>
        <w:rPr>
          <w:rFonts w:hint="eastAsia" w:ascii="Arial" w:hAnsi="Arial" w:cs="Arial"/>
          <w:b/>
          <w:bCs/>
          <w:kern w:val="0"/>
          <w:sz w:val="28"/>
          <w:szCs w:val="28"/>
        </w:rPr>
        <w:t>12</w:t>
      </w:r>
      <w:r>
        <w:rPr>
          <w:rFonts w:ascii="Arial" w:hAnsi="Arial" w:cs="Arial"/>
          <w:b/>
          <w:bCs/>
          <w:kern w:val="0"/>
          <w:sz w:val="28"/>
          <w:szCs w:val="28"/>
          <w:lang w:val="en-GB"/>
        </w:rPr>
        <w:t xml:space="preserve"> – </w:t>
      </w:r>
      <w:r>
        <w:rPr>
          <w:rFonts w:hint="eastAsia" w:ascii="Arial" w:hAnsi="Arial" w:cs="Arial"/>
          <w:b/>
          <w:bCs/>
          <w:kern w:val="0"/>
          <w:sz w:val="28"/>
          <w:szCs w:val="28"/>
        </w:rPr>
        <w:t>16</w:t>
      </w:r>
      <w:r>
        <w:rPr>
          <w:rFonts w:ascii="Arial" w:hAnsi="Arial" w:cs="Arial"/>
          <w:b/>
          <w:bCs/>
          <w:kern w:val="0"/>
          <w:sz w:val="28"/>
          <w:szCs w:val="28"/>
          <w:lang w:val="en-GB"/>
        </w:rPr>
        <w:t xml:space="preserve"> </w:t>
      </w:r>
      <w:r>
        <w:rPr>
          <w:rFonts w:hint="eastAsia" w:ascii="Arial" w:hAnsi="Arial" w:cs="Arial"/>
          <w:b/>
          <w:bCs/>
          <w:kern w:val="0"/>
          <w:sz w:val="28"/>
          <w:szCs w:val="28"/>
        </w:rPr>
        <w:t>November</w:t>
      </w:r>
      <w:r>
        <w:rPr>
          <w:rFonts w:ascii="Arial" w:hAnsi="Arial" w:cs="Arial"/>
          <w:b/>
          <w:bCs/>
          <w:kern w:val="0"/>
          <w:sz w:val="28"/>
          <w:szCs w:val="28"/>
          <w:lang w:val="en-GB"/>
        </w:rPr>
        <w:t xml:space="preserve"> 2018</w:t>
      </w:r>
      <w:r>
        <w:rPr>
          <w:rFonts w:ascii="Arial" w:hAnsi="Arial" w:cs="Arial"/>
          <w:b/>
          <w:bCs/>
          <w:kern w:val="0"/>
          <w:sz w:val="28"/>
          <w:szCs w:val="28"/>
        </w:rPr>
        <w:t xml:space="preserve"> </w:t>
      </w:r>
      <w:r>
        <w:rPr>
          <w:rFonts w:ascii="Arial" w:hAnsi="Arial" w:cs="Arial"/>
          <w:b/>
          <w:bCs/>
          <w:kern w:val="0"/>
          <w:sz w:val="28"/>
          <w:szCs w:val="28"/>
          <w:lang w:val="en-GB"/>
        </w:rPr>
        <w:tab/>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ZTE Corporation</w:t>
      </w:r>
      <w:r>
        <w:rPr>
          <w:rFonts w:hint="eastAsia" w:ascii="Arial" w:hAnsi="Arial" w:cs="Arial"/>
          <w:b/>
          <w:bCs/>
          <w:snapToGrid w:val="0"/>
          <w:kern w:val="0"/>
          <w:sz w:val="28"/>
          <w:szCs w:val="28"/>
        </w:rPr>
        <w:t>,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hint="eastAsia" w:ascii="Arial" w:hAnsi="Arial" w:cs="Arial"/>
          <w:b/>
          <w:bCs/>
          <w:snapToGrid w:val="0"/>
          <w:kern w:val="0"/>
          <w:sz w:val="28"/>
          <w:szCs w:val="28"/>
        </w:rPr>
        <w:t>Consideration on introducing MICO mode</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0" w:name="Source"/>
      <w:bookmarkEnd w:id="0"/>
      <w:r>
        <w:rPr>
          <w:rFonts w:hint="eastAsia" w:ascii="Arial" w:hAnsi="Arial" w:cs="Arial"/>
          <w:b/>
          <w:bCs/>
          <w:snapToGrid w:val="0"/>
          <w:kern w:val="0"/>
          <w:sz w:val="28"/>
          <w:szCs w:val="28"/>
        </w:rPr>
        <w:t>10.4.5.2</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hint="eastAsia"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Discussion</w:t>
      </w:r>
      <w:r>
        <w:rPr>
          <w:rFonts w:hint="eastAsia" w:ascii="Arial" w:hAnsi="Arial" w:cs="Arial"/>
          <w:b/>
          <w:bCs/>
          <w:snapToGrid w:val="0"/>
          <w:kern w:val="0"/>
          <w:sz w:val="28"/>
          <w:szCs w:val="28"/>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During RAN2#103bis meeting, discussion on introducing MICO mode in TS38.304 was kicked off. Although we confirmed that MICO mode should be mentioned in TS38.304, the proposed CR was not agreed as companies shared some concerns about supporting MICO mode in RRC_INACTIVE.</w:t>
      </w:r>
    </w:p>
    <w:p>
      <w:r>
        <w:rPr>
          <w:rFonts w:hint="eastAsia"/>
        </w:rPr>
        <w:t>In this contribution, we share some understanding about MICO mode and provide some suggestions on how to specify it in TS38.304.</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rPr>
          <w:rFonts w:eastAsia="宋体"/>
        </w:rPr>
      </w:pPr>
      <w:r>
        <w:rPr>
          <w:rFonts w:hint="eastAsia" w:eastAsia="宋体"/>
        </w:rPr>
        <w:t>Similar to Powering Saving Mode in LTE, MICO (Mobile Initiated Connection Only) mode was introduced in NR to save power in the UE</w:t>
      </w:r>
      <w:r>
        <w:rPr>
          <w:rFonts w:hint="eastAsia" w:eastAsia="宋体"/>
        </w:rPr>
        <w:tab/>
      </w:r>
      <w:r>
        <w:rPr>
          <w:rFonts w:hint="eastAsia" w:eastAsia="宋体"/>
        </w:rPr>
        <w:t>side.</w:t>
      </w:r>
    </w:p>
    <w:p>
      <w:pPr>
        <w:rPr>
          <w:rFonts w:eastAsia="宋体"/>
        </w:rPr>
      </w:pPr>
      <w:r>
        <w:t xml:space="preserve">A UE may indicate preference for MICO mode during Initial Registration or Registration Update procedure. The AMF, based on local configuration, </w:t>
      </w:r>
      <w:r>
        <w:rPr>
          <w:bCs/>
        </w:rPr>
        <w:t>Expected UE Behaviour if available,</w:t>
      </w:r>
      <w:r>
        <w:t xml:space="preserve"> UE indicated preferences, UE subscription information and network policies, or any combination of them, determines whether MICO mode is allowed for the UE and indicates it to the UE during Registration procedure</w:t>
      </w:r>
      <w:r>
        <w:rPr>
          <w:rFonts w:hint="eastAsia"/>
          <w:lang w:val="en-US" w:eastAsia="zh-CN"/>
        </w:rPr>
        <w:t>[1]</w:t>
      </w:r>
      <w:r>
        <w:t xml:space="preserve">. </w:t>
      </w:r>
    </w:p>
    <w:p>
      <w:pPr>
        <w:rPr>
          <w:rFonts w:eastAsia="宋体"/>
        </w:rPr>
      </w:pPr>
      <w:r>
        <w:rPr>
          <w:rFonts w:hint="eastAsia" w:eastAsia="宋体"/>
        </w:rPr>
        <w:t>If the network accepts the use of MICO mode, the UE may deactivate the AS layer and activate MICO mode by entering the state 5GMM-REGISTERED.NO-CELL-AVAILABLE</w:t>
      </w:r>
      <w:r>
        <w:rPr>
          <w:rFonts w:hint="eastAsia" w:eastAsia="宋体"/>
          <w:lang w:val="en-US" w:eastAsia="zh-CN"/>
        </w:rPr>
        <w:t xml:space="preserve"> [2]. T</w:t>
      </w:r>
      <w:r>
        <w:rPr>
          <w:rFonts w:hint="eastAsia" w:eastAsia="宋体"/>
        </w:rPr>
        <w:t>he AMF rejects any request for downlink data delivery for UE in MICO mode and whose UE CM state in the AMF is CM-IDLE with an appropriate cause. The UE in MICO mode is only reachable for mobile terminated data or signaling when the UE is in CM-CONNECTED.</w:t>
      </w:r>
    </w:p>
    <w:p>
      <w:pPr>
        <w:rPr>
          <w:rFonts w:hint="eastAsia" w:eastAsia="宋体"/>
        </w:rPr>
      </w:pPr>
      <w:r>
        <w:rPr>
          <w:rFonts w:hint="eastAsia" w:eastAsia="宋体"/>
          <w:b/>
          <w:bCs/>
        </w:rPr>
        <w:t xml:space="preserve">Observation 1: </w:t>
      </w:r>
      <w:r>
        <w:rPr>
          <w:rFonts w:hint="eastAsia" w:eastAsia="宋体"/>
          <w:b/>
          <w:bCs/>
          <w:lang w:val="en-US" w:eastAsia="zh-CN"/>
        </w:rPr>
        <w:t xml:space="preserve">After entering MICO mode, the </w:t>
      </w:r>
      <w:r>
        <w:rPr>
          <w:rFonts w:hint="eastAsia" w:eastAsia="宋体"/>
          <w:b/>
          <w:bCs/>
        </w:rPr>
        <w:t xml:space="preserve">UE </w:t>
      </w:r>
      <w:r>
        <w:rPr>
          <w:rFonts w:hint="eastAsia" w:eastAsia="宋体"/>
          <w:b/>
          <w:bCs/>
          <w:lang w:val="en-US" w:eastAsia="zh-CN"/>
        </w:rPr>
        <w:t xml:space="preserve">may deactivate AS layer. UE </w:t>
      </w:r>
      <w:r>
        <w:rPr>
          <w:rFonts w:hint="eastAsia" w:eastAsia="宋体"/>
          <w:b/>
          <w:bCs/>
        </w:rPr>
        <w:t>in MICO mode is not reachable for mobile terminated data or signaling while CM-CONNECTED UE in MICO mode is reachable for mobile terminated data or signaling.</w:t>
      </w:r>
    </w:p>
    <w:p>
      <w:pPr>
        <w:rPr>
          <w:rFonts w:eastAsia="宋体"/>
        </w:rPr>
      </w:pPr>
      <w:r>
        <w:rPr>
          <w:rFonts w:hint="eastAsia" w:eastAsia="宋体"/>
          <w:lang w:val="en-US" w:eastAsia="zh-CN"/>
        </w:rPr>
        <w:t>When AS layer is deactivated</w:t>
      </w:r>
      <w:r>
        <w:rPr>
          <w:rFonts w:hint="eastAsia" w:eastAsia="宋体"/>
        </w:rPr>
        <w:t>, a RRC_IDLE UE in MICO mode needs not perform the following tasks[</w:t>
      </w:r>
      <w:r>
        <w:rPr>
          <w:rFonts w:hint="eastAsia" w:eastAsia="宋体"/>
          <w:lang w:val="en-US" w:eastAsia="zh-CN"/>
        </w:rPr>
        <w:t>3</w:t>
      </w:r>
      <w:r>
        <w:rPr>
          <w:rFonts w:hint="eastAsia" w:eastAsia="宋体"/>
        </w:rPr>
        <w:t>]:</w:t>
      </w:r>
    </w:p>
    <w:p>
      <w:pPr>
        <w:rPr>
          <w:rFonts w:eastAsia="宋体"/>
        </w:rPr>
      </w:pPr>
      <w:r>
        <w:rPr>
          <w:rFonts w:hint="eastAsia" w:eastAsia="宋体"/>
        </w:rPr>
        <w:t>-</w:t>
      </w:r>
      <w:r>
        <w:rPr>
          <w:rFonts w:hint="eastAsia" w:eastAsia="宋体"/>
        </w:rPr>
        <w:tab/>
      </w:r>
      <w:r>
        <w:rPr>
          <w:rFonts w:hint="eastAsia" w:eastAsia="宋体"/>
        </w:rPr>
        <w:t>Monitors a Paging channel for CN paging using 5G-S-TMSI;</w:t>
      </w:r>
    </w:p>
    <w:p>
      <w:pPr>
        <w:rPr>
          <w:rFonts w:eastAsia="宋体"/>
        </w:rPr>
      </w:pPr>
      <w:r>
        <w:rPr>
          <w:rFonts w:hint="eastAsia" w:eastAsia="宋体"/>
        </w:rPr>
        <w:t>-</w:t>
      </w:r>
      <w:r>
        <w:rPr>
          <w:rFonts w:hint="eastAsia" w:eastAsia="宋体"/>
        </w:rPr>
        <w:tab/>
      </w:r>
      <w:r>
        <w:rPr>
          <w:rFonts w:hint="eastAsia" w:eastAsia="宋体"/>
        </w:rPr>
        <w:t>Performs neighbouring cell measurements and cell (re-)selection;</w:t>
      </w:r>
    </w:p>
    <w:p>
      <w:pPr>
        <w:rPr>
          <w:rFonts w:hint="eastAsia" w:eastAsiaTheme="minorEastAsia"/>
          <w:lang w:val="en-US" w:eastAsia="zh-CN"/>
        </w:rPr>
      </w:pPr>
      <w:r>
        <w:rPr>
          <w:rFonts w:hint="eastAsia" w:eastAsia="宋体"/>
        </w:rPr>
        <w:t>-</w:t>
      </w:r>
      <w:r>
        <w:rPr>
          <w:rFonts w:hint="eastAsia" w:eastAsia="宋体"/>
        </w:rPr>
        <w:tab/>
      </w:r>
      <w:r>
        <w:rPr>
          <w:rFonts w:hint="eastAsia" w:eastAsia="宋体"/>
        </w:rPr>
        <w:t>Acquires system information</w:t>
      </w:r>
      <w:r>
        <w:rPr>
          <w:rFonts w:hint="eastAsia" w:eastAsia="宋体"/>
          <w:lang w:val="en-US" w:eastAsia="zh-CN"/>
        </w:rPr>
        <w:t xml:space="preserve"> and </w:t>
      </w:r>
      <w:r>
        <w:rPr>
          <w:lang w:val="en-GB"/>
        </w:rPr>
        <w:t>send</w:t>
      </w:r>
      <w:r>
        <w:rPr>
          <w:rFonts w:hint="eastAsia"/>
          <w:lang w:val="en-US" w:eastAsia="zh-CN"/>
        </w:rPr>
        <w:t>s</w:t>
      </w:r>
      <w:r>
        <w:rPr>
          <w:lang w:val="en-GB"/>
        </w:rPr>
        <w:t xml:space="preserve"> SI request (if configured)</w:t>
      </w:r>
      <w:r>
        <w:rPr>
          <w:rFonts w:hint="eastAsia"/>
          <w:lang w:val="en-US" w:eastAsia="zh-CN"/>
        </w:rPr>
        <w:t>.</w:t>
      </w:r>
    </w:p>
    <w:p>
      <w:pPr>
        <w:rPr>
          <w:rFonts w:hint="eastAsia" w:eastAsia="宋体"/>
        </w:rPr>
      </w:pPr>
      <w:r>
        <w:rPr>
          <w:rFonts w:hint="eastAsia" w:eastAsia="宋体"/>
        </w:rPr>
        <w:t>The AS configuration</w:t>
      </w:r>
      <w:r>
        <w:rPr>
          <w:rFonts w:hint="eastAsia" w:eastAsia="宋体"/>
          <w:lang w:val="en-US" w:eastAsia="zh-CN"/>
        </w:rPr>
        <w:t xml:space="preserve"> (e.g. the </w:t>
      </w:r>
      <w:r>
        <w:rPr>
          <w:rFonts w:hint="eastAsia" w:eastAsia="宋体"/>
          <w:i/>
          <w:iCs/>
          <w:lang w:val="en-US" w:eastAsia="zh-CN"/>
        </w:rPr>
        <w:t>cellReselectionPriorities</w:t>
      </w:r>
      <w:r>
        <w:rPr>
          <w:rFonts w:hint="eastAsia" w:eastAsia="宋体"/>
          <w:lang w:val="en-US" w:eastAsia="zh-CN"/>
        </w:rPr>
        <w:t xml:space="preserve"> and </w:t>
      </w:r>
      <w:r>
        <w:rPr>
          <w:rFonts w:hint="eastAsia" w:eastAsia="宋体"/>
          <w:i/>
          <w:iCs/>
          <w:lang w:val="en-US" w:eastAsia="zh-CN"/>
        </w:rPr>
        <w:t>deprioritisationReq</w:t>
      </w:r>
      <w:r>
        <w:rPr>
          <w:rFonts w:hint="eastAsia" w:eastAsia="宋体"/>
          <w:lang w:val="en-US" w:eastAsia="zh-CN"/>
        </w:rPr>
        <w:t xml:space="preserve"> provided in the dedicated signaling) </w:t>
      </w:r>
      <w:r>
        <w:rPr>
          <w:rFonts w:hint="eastAsia" w:eastAsia="宋体"/>
        </w:rPr>
        <w:t xml:space="preserve"> can be kept and all the running timers can continue to run. If a timer expires while the UE is in MICO mode it is up to UE implementation whether it performs the corresponding action immediately or the latest when MICO mode is deactivated. When MICO mode is deactivated, the UE shall perform all idle mode tasks.</w:t>
      </w:r>
    </w:p>
    <w:p>
      <w:pPr>
        <w:rPr>
          <w:rFonts w:hint="eastAsia" w:eastAsia="宋体"/>
        </w:rPr>
      </w:pPr>
      <w:r>
        <w:rPr>
          <w:rFonts w:hint="eastAsia" w:eastAsia="宋体"/>
          <w:b/>
          <w:bCs/>
        </w:rPr>
        <w:t xml:space="preserve">Proposal 1: When the UE is in RRC_IDLE state, upper layers may deactivate AS layer when MICO mode is activated. When AS layer is deactivated in MICO mode, the UE shall save the </w:t>
      </w:r>
      <w:r>
        <w:rPr>
          <w:rFonts w:hint="eastAsia" w:eastAsia="宋体"/>
          <w:b/>
          <w:bCs/>
          <w:i/>
          <w:iCs/>
        </w:rPr>
        <w:t>cellReselectionPriorities</w:t>
      </w:r>
      <w:r>
        <w:rPr>
          <w:rFonts w:hint="eastAsia" w:eastAsia="宋体"/>
          <w:b/>
          <w:bCs/>
        </w:rPr>
        <w:t xml:space="preserve"> and </w:t>
      </w:r>
      <w:r>
        <w:rPr>
          <w:rFonts w:hint="eastAsia" w:eastAsia="宋体"/>
          <w:b/>
          <w:bCs/>
          <w:i/>
          <w:iCs/>
        </w:rPr>
        <w:t>deprioritisationReq</w:t>
      </w:r>
      <w:r>
        <w:rPr>
          <w:rFonts w:hint="eastAsia" w:eastAsia="宋体"/>
          <w:b/>
          <w:bCs/>
        </w:rPr>
        <w:t xml:space="preserve"> provided in the dedicated signaling. The UE may continue to run the running timers but need not perform any idle mode tasks. If a timer expires while the AS layer is deactivated, it is up to UE implementation whether it performs the corresponding action immediately or the latest when AS layer is activated. When AS layer is activated, the UE shall resume all idle mode tasks. </w:t>
      </w:r>
    </w:p>
    <w:p>
      <w:pPr>
        <w:rPr>
          <w:rFonts w:hint="eastAsia" w:eastAsia="宋体"/>
          <w:lang w:val="en-US" w:eastAsia="zh-CN"/>
        </w:rPr>
      </w:pPr>
      <w:r>
        <w:rPr>
          <w:rFonts w:hint="eastAsia" w:eastAsia="宋体"/>
        </w:rPr>
        <w:t xml:space="preserve">When a UE is released from RRC_CONNECTED to RRC_INACTIVE state, the core network is not aware of the UE transitions between CM-CONNECTED with RRC Connected and CM-CONNECTED with RRC Inactive state, unless the 5GC network is notified via N2 notification procedure. UE is still in CM_CONNECTED state. Thus, RRC_INACTIVE state UEs in MICO mode are reachable for mobile terminated data and signaling. </w:t>
      </w:r>
    </w:p>
    <w:p>
      <w:pPr>
        <w:rPr>
          <w:rFonts w:eastAsia="宋体"/>
        </w:rPr>
      </w:pPr>
      <w:r>
        <w:rPr>
          <w:rFonts w:eastAsia="宋体"/>
        </w:rPr>
        <w:t>Moreover, it is clear from the NAS spec</w:t>
      </w:r>
      <w:r>
        <w:rPr>
          <w:rFonts w:hint="eastAsia" w:eastAsia="宋体"/>
          <w:lang w:val="en-US" w:eastAsia="zh-CN"/>
        </w:rPr>
        <w:t xml:space="preserve"> t</w:t>
      </w:r>
      <w:r>
        <w:rPr>
          <w:rFonts w:eastAsia="宋体"/>
        </w:rPr>
        <w:t xml:space="preserve">hat A UE may enter MICO mode only if it is in 5GMM-IDLE state: </w:t>
      </w:r>
    </w:p>
    <w:p>
      <w:pPr>
        <w:rPr>
          <w:rFonts w:hint="eastAsia" w:eastAsia="宋体"/>
          <w:lang w:val="en-US" w:eastAsia="zh-CN"/>
        </w:rPr>
      </w:pPr>
      <w:r>
        <w:rPr>
          <w:rFonts w:eastAsia="宋体"/>
        </w:rPr>
        <w:t xml:space="preserve">----------- </w:t>
      </w:r>
      <w:r>
        <w:rPr>
          <w:rFonts w:hint="eastAsia" w:eastAsia="宋体"/>
          <w:lang w:val="en-US" w:eastAsia="zh-CN"/>
        </w:rPr>
        <w:t>--------------------------------------------------------</w:t>
      </w:r>
      <w:r>
        <w:rPr>
          <w:rFonts w:eastAsia="宋体"/>
        </w:rPr>
        <w:t>24.501 ------------</w:t>
      </w:r>
      <w:r>
        <w:rPr>
          <w:rFonts w:hint="eastAsia" w:eastAsia="宋体"/>
          <w:lang w:val="en-US" w:eastAsia="zh-CN"/>
        </w:rPr>
        <w:t>---------------------------------------------------</w:t>
      </w:r>
    </w:p>
    <w:p>
      <w:pPr>
        <w:rPr>
          <w:highlight w:val="yellow"/>
          <w:lang w:eastAsia="ko-KR" w:bidi="he-IL"/>
        </w:rPr>
      </w:pPr>
      <w:r>
        <w:t>I</w:t>
      </w:r>
      <w:r>
        <w:rPr>
          <w:rFonts w:hint="eastAsia"/>
        </w:rPr>
        <w:t xml:space="preserve">f the </w:t>
      </w:r>
      <w:r>
        <w:t xml:space="preserve">network accepts the use of </w:t>
      </w:r>
      <w:r>
        <w:rPr>
          <w:rFonts w:hint="eastAsia"/>
        </w:rPr>
        <w:t>MICO mode,</w:t>
      </w:r>
      <w:r>
        <w:t xml:space="preserve"> the UE may deactivate the AS layer and activate MICO </w:t>
      </w:r>
      <w:r>
        <w:rPr>
          <w:rFonts w:hint="eastAsia"/>
        </w:rPr>
        <w:t>mode</w:t>
      </w:r>
      <w:r>
        <w:t xml:space="preserve"> by entering the state </w:t>
      </w:r>
      <w:r>
        <w:rPr>
          <w:rFonts w:hint="eastAsia"/>
        </w:rPr>
        <w:t>5G</w:t>
      </w:r>
      <w:r>
        <w:t xml:space="preserve">MM-REGISTERED.NO-CELL-AVAILABLE </w:t>
      </w:r>
      <w:r>
        <w:rPr>
          <w:highlight w:val="yellow"/>
        </w:rPr>
        <w:t>if:</w:t>
      </w:r>
    </w:p>
    <w:p>
      <w:pPr>
        <w:pStyle w:val="95"/>
      </w:pPr>
      <w:r>
        <w:rPr>
          <w:rFonts w:hint="eastAsia"/>
          <w:highlight w:val="yellow"/>
        </w:rPr>
        <w:t>a</w:t>
      </w:r>
      <w:r>
        <w:rPr>
          <w:highlight w:val="yellow"/>
        </w:rPr>
        <w:t>)</w:t>
      </w:r>
      <w:r>
        <w:rPr>
          <w:highlight w:val="yellow"/>
        </w:rPr>
        <w:tab/>
      </w:r>
      <w:r>
        <w:rPr>
          <w:highlight w:val="yellow"/>
        </w:rPr>
        <w:t xml:space="preserve">the UE is in </w:t>
      </w:r>
      <w:r>
        <w:rPr>
          <w:rFonts w:hint="eastAsia"/>
          <w:highlight w:val="yellow"/>
        </w:rPr>
        <w:t>5G</w:t>
      </w:r>
      <w:r>
        <w:rPr>
          <w:highlight w:val="yellow"/>
        </w:rPr>
        <w:t>MM</w:t>
      </w:r>
      <w:r>
        <w:rPr>
          <w:rFonts w:hint="eastAsia"/>
          <w:highlight w:val="yellow"/>
        </w:rPr>
        <w:t>-</w:t>
      </w:r>
      <w:r>
        <w:rPr>
          <w:highlight w:val="yellow"/>
        </w:rPr>
        <w:t>IDLE mode</w:t>
      </w:r>
      <w:r>
        <w:t xml:space="preserve"> for 3GPP access; and</w:t>
      </w:r>
    </w:p>
    <w:p>
      <w:pPr>
        <w:pStyle w:val="95"/>
      </w:pPr>
      <w:r>
        <w:rPr>
          <w:rFonts w:hint="eastAsia"/>
        </w:rPr>
        <w:t>b</w:t>
      </w:r>
      <w:r>
        <w:t>)</w:t>
      </w:r>
      <w:r>
        <w:tab/>
      </w:r>
      <w:r>
        <w:t xml:space="preserve">in the </w:t>
      </w:r>
      <w:r>
        <w:rPr>
          <w:rFonts w:hint="eastAsia"/>
        </w:rPr>
        <w:t>5G</w:t>
      </w:r>
      <w:r>
        <w:t>MM-REGISTERED.NORMAL-SERVICE state for 3GPP access.</w:t>
      </w:r>
    </w:p>
    <w:p>
      <w:r>
        <w:rPr>
          <w:rFonts w:eastAsia="宋体"/>
        </w:rPr>
        <w:t xml:space="preserve">----------- </w:t>
      </w:r>
      <w:r>
        <w:rPr>
          <w:rFonts w:hint="eastAsia" w:eastAsia="宋体"/>
          <w:lang w:val="en-US" w:eastAsia="zh-CN"/>
        </w:rPr>
        <w:t>--------------------------------------------------------</w:t>
      </w:r>
      <w:r>
        <w:rPr>
          <w:rFonts w:eastAsia="宋体"/>
        </w:rPr>
        <w:t>24.501 ------------</w:t>
      </w:r>
      <w:r>
        <w:rPr>
          <w:rFonts w:hint="eastAsia" w:eastAsia="宋体"/>
          <w:lang w:val="en-US" w:eastAsia="zh-CN"/>
        </w:rPr>
        <w:t>---------------------------------------------------</w:t>
      </w:r>
    </w:p>
    <w:p>
      <w:pPr>
        <w:rPr>
          <w:rFonts w:eastAsia="宋体"/>
        </w:rPr>
      </w:pPr>
      <w:r>
        <w:rPr>
          <w:rFonts w:eastAsia="宋体"/>
        </w:rPr>
        <w:t xml:space="preserve">Based on the above, it is clear that the UE upper layers will not initiate MICO mode in RRC_INACTIVE or in RRC_CONNECTED states. </w:t>
      </w:r>
    </w:p>
    <w:p>
      <w:pPr>
        <w:rPr>
          <w:rFonts w:hint="eastAsia" w:eastAsia="宋体"/>
          <w:b/>
          <w:bCs/>
          <w:lang w:val="en-US" w:eastAsia="zh-CN"/>
        </w:rPr>
      </w:pPr>
      <w:r>
        <w:rPr>
          <w:rFonts w:hint="eastAsia" w:eastAsia="宋体"/>
          <w:b/>
          <w:bCs/>
        </w:rPr>
        <w:t>Observation 2: MICO mode is only applicable to RRC_IDLE state</w:t>
      </w:r>
      <w:r>
        <w:rPr>
          <w:rFonts w:hint="eastAsia" w:eastAsia="宋体"/>
          <w:b/>
          <w:bCs/>
          <w:lang w:val="en-US" w:eastAsia="zh-CN"/>
        </w:rPr>
        <w:t>.</w:t>
      </w:r>
    </w:p>
    <w:p>
      <w:pPr>
        <w:rPr>
          <w:b/>
          <w:bCs/>
        </w:rPr>
      </w:pPr>
      <w:r>
        <w:rPr>
          <w:rFonts w:hint="eastAsia"/>
          <w:b/>
          <w:bCs/>
        </w:rPr>
        <w:t>Proposal 2: MICO mode is not supported in RRC_INACTIVE state.</w:t>
      </w:r>
    </w:p>
    <w:p>
      <w:pPr>
        <w:rPr>
          <w:b/>
          <w:bCs/>
        </w:rPr>
      </w:pPr>
      <w:r>
        <w:rPr>
          <w:rFonts w:hint="eastAsia"/>
          <w:b/>
          <w:bCs/>
        </w:rPr>
        <w:t>Proposal 3: Endorse the CR in [</w:t>
      </w:r>
      <w:r>
        <w:rPr>
          <w:rFonts w:hint="eastAsia"/>
          <w:b/>
          <w:bCs/>
          <w:lang w:val="en-US" w:eastAsia="zh-CN"/>
        </w:rPr>
        <w:t>4</w:t>
      </w:r>
      <w:r>
        <w:rPr>
          <w:rFonts w:hint="eastAsia"/>
          <w:b/>
          <w:bCs/>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rPr>
          <w:rFonts w:hint="eastAsia"/>
        </w:rPr>
        <w:t>With the above analysis, we have the following observation and proposals:</w:t>
      </w:r>
    </w:p>
    <w:p>
      <w:pPr>
        <w:rPr>
          <w:rFonts w:hint="eastAsia" w:eastAsia="宋体"/>
          <w:bCs/>
          <w:i/>
          <w:iCs/>
        </w:rPr>
      </w:pPr>
      <w:r>
        <w:rPr>
          <w:rFonts w:hint="eastAsia" w:eastAsia="宋体"/>
          <w:bCs/>
          <w:i/>
          <w:iCs/>
        </w:rPr>
        <w:t>Observation 1: After entering MICO mode, the UE may deactivate AS layer. UE in MICO mode is not reachable for mobile terminated data or signaling while CM-CONNECTED UE in MICO mode is reachable for mobile terminated data or signaling.</w:t>
      </w:r>
    </w:p>
    <w:p>
      <w:pPr>
        <w:rPr>
          <w:rFonts w:hint="eastAsia" w:eastAsia="宋体"/>
          <w:b/>
          <w:bCs/>
        </w:rPr>
      </w:pPr>
      <w:r>
        <w:rPr>
          <w:rFonts w:hint="eastAsia" w:eastAsia="宋体"/>
          <w:b/>
          <w:bCs/>
        </w:rPr>
        <w:t xml:space="preserve">Proposal 1: When the UE is in RRC_IDLE state, upper layers may deactivate AS layer when MICO mode is activated. When AS layer is deactivated in MICO mode, the UE shall save the </w:t>
      </w:r>
      <w:r>
        <w:rPr>
          <w:rFonts w:hint="eastAsia" w:eastAsia="宋体"/>
          <w:b/>
          <w:bCs/>
          <w:i/>
          <w:iCs/>
        </w:rPr>
        <w:t>cellReselectionPriorities</w:t>
      </w:r>
      <w:r>
        <w:rPr>
          <w:rFonts w:hint="eastAsia" w:eastAsia="宋体"/>
          <w:b/>
          <w:bCs/>
        </w:rPr>
        <w:t xml:space="preserve"> and </w:t>
      </w:r>
      <w:r>
        <w:rPr>
          <w:rFonts w:hint="eastAsia" w:eastAsia="宋体"/>
          <w:b/>
          <w:bCs/>
          <w:i/>
          <w:iCs/>
        </w:rPr>
        <w:t>deprioritisationReq</w:t>
      </w:r>
      <w:r>
        <w:rPr>
          <w:rFonts w:hint="eastAsia" w:eastAsia="宋体"/>
          <w:b/>
          <w:bCs/>
        </w:rPr>
        <w:t xml:space="preserve"> provided in the dedicated signaling. The UE may continue to run the running timers but need not perform any idle mode tasks. If a timer expires while the AS layer is deactivated, it is up to UE implementation whether it performs the corresponding action immediately or the latest when AS layer is activated. When AS layer is activated, the UE shall resume all idle mode tasks.</w:t>
      </w:r>
    </w:p>
    <w:p>
      <w:pPr>
        <w:rPr>
          <w:rFonts w:hint="eastAsia" w:eastAsia="宋体"/>
          <w:b/>
          <w:bCs/>
        </w:rPr>
      </w:pPr>
      <w:r>
        <w:rPr>
          <w:rFonts w:hint="eastAsia" w:eastAsia="宋体"/>
          <w:bCs/>
          <w:i/>
          <w:iCs/>
        </w:rPr>
        <w:t>Observation 2: MICO mode is only applicable to RRC_IDLE state.</w:t>
      </w:r>
    </w:p>
    <w:p>
      <w:pPr>
        <w:rPr>
          <w:b/>
          <w:bCs/>
        </w:rPr>
      </w:pPr>
      <w:r>
        <w:rPr>
          <w:rFonts w:hint="eastAsia"/>
          <w:b/>
          <w:bCs/>
        </w:rPr>
        <w:t>Proposal 2: MICO mode is not supported in RRC_INACTIVE state.</w:t>
      </w:r>
    </w:p>
    <w:p>
      <w:pPr>
        <w:rPr>
          <w:b/>
          <w:bCs/>
        </w:rPr>
      </w:pPr>
      <w:r>
        <w:rPr>
          <w:rFonts w:hint="eastAsia"/>
          <w:b/>
          <w:bCs/>
        </w:rPr>
        <w:t>Proposal 3: Endorse the CR in [</w:t>
      </w:r>
      <w:r>
        <w:rPr>
          <w:rFonts w:hint="eastAsia"/>
          <w:b/>
          <w:bCs/>
          <w:lang w:val="en-US" w:eastAsia="zh-CN"/>
        </w:rPr>
        <w:t>4</w:t>
      </w:r>
      <w:r>
        <w:rPr>
          <w:rFonts w:hint="eastAsia"/>
          <w:b/>
          <w:bCs/>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4"/>
        </w:numPr>
        <w:ind w:firstLineChars="0"/>
      </w:pPr>
      <w:r>
        <w:rPr>
          <w:rFonts w:hint="eastAsia"/>
        </w:rPr>
        <w:t>TS 23.501</w:t>
      </w:r>
    </w:p>
    <w:p>
      <w:pPr>
        <w:pStyle w:val="68"/>
        <w:numPr>
          <w:ilvl w:val="0"/>
          <w:numId w:val="4"/>
        </w:numPr>
        <w:ind w:firstLineChars="0"/>
      </w:pPr>
      <w:r>
        <w:rPr>
          <w:rFonts w:hint="eastAsia"/>
          <w:lang w:val="en-US" w:eastAsia="zh-CN"/>
        </w:rPr>
        <w:t>TS 24.501</w:t>
      </w:r>
    </w:p>
    <w:p>
      <w:pPr>
        <w:pStyle w:val="68"/>
        <w:numPr>
          <w:ilvl w:val="0"/>
          <w:numId w:val="4"/>
        </w:numPr>
        <w:ind w:firstLineChars="0"/>
      </w:pPr>
      <w:r>
        <w:rPr>
          <w:rFonts w:hint="eastAsia"/>
        </w:rPr>
        <w:t>TR 38.331</w:t>
      </w:r>
    </w:p>
    <w:p>
      <w:pPr>
        <w:pStyle w:val="68"/>
        <w:numPr>
          <w:ilvl w:val="0"/>
          <w:numId w:val="4"/>
        </w:numPr>
        <w:ind w:firstLineChars="0"/>
      </w:pPr>
      <w:r>
        <w:rPr>
          <w:rFonts w:hint="eastAsia"/>
        </w:rPr>
        <w:t>R2-1816715_CR on introducing MICO mode in TS38.304</w:t>
      </w:r>
      <w:r>
        <w:rPr>
          <w:rFonts w:hint="eastAsia"/>
          <w:lang w:val="en-US" w:eastAsia="zh-CN"/>
        </w:rPr>
        <w:t xml:space="preserve">, </w:t>
      </w:r>
      <w:r>
        <w:rPr>
          <w:rFonts w:hint="eastAsia"/>
        </w:rPr>
        <w:t>ZTE Corporation, Sanechips</w:t>
      </w:r>
      <w:bookmarkStart w:id="2" w:name="_GoBack"/>
      <w:bookmarkEnd w:id="2"/>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9"/>
      </w:rPr>
    </w:pPr>
    <w:r>
      <w:rPr>
        <w:rStyle w:val="59"/>
      </w:rPr>
      <w:fldChar w:fldCharType="begin"/>
    </w:r>
    <w:r>
      <w:rPr>
        <w:rStyle w:val="59"/>
      </w:rPr>
      <w:instrText xml:space="preserve">PAGE  </w:instrText>
    </w:r>
    <w:r>
      <w:rPr>
        <w:rStyle w:val="59"/>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76131"/>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100128"/>
    <w:rsid w:val="01163216"/>
    <w:rsid w:val="01427510"/>
    <w:rsid w:val="01724323"/>
    <w:rsid w:val="01B409B2"/>
    <w:rsid w:val="01F6071A"/>
    <w:rsid w:val="02105BCC"/>
    <w:rsid w:val="0213188C"/>
    <w:rsid w:val="02437D3E"/>
    <w:rsid w:val="024B45DB"/>
    <w:rsid w:val="027F11AC"/>
    <w:rsid w:val="028470E8"/>
    <w:rsid w:val="02B219C0"/>
    <w:rsid w:val="02C27DEA"/>
    <w:rsid w:val="02C57546"/>
    <w:rsid w:val="02EB2A7B"/>
    <w:rsid w:val="033F5DF4"/>
    <w:rsid w:val="034058DA"/>
    <w:rsid w:val="03CD3963"/>
    <w:rsid w:val="04115871"/>
    <w:rsid w:val="04176266"/>
    <w:rsid w:val="04231D6E"/>
    <w:rsid w:val="043E3BD3"/>
    <w:rsid w:val="04746FED"/>
    <w:rsid w:val="047E4A8F"/>
    <w:rsid w:val="04865192"/>
    <w:rsid w:val="048E11A9"/>
    <w:rsid w:val="04D7059C"/>
    <w:rsid w:val="0536681D"/>
    <w:rsid w:val="054C7D1C"/>
    <w:rsid w:val="05837B30"/>
    <w:rsid w:val="05B63D95"/>
    <w:rsid w:val="05F7165D"/>
    <w:rsid w:val="06017CE0"/>
    <w:rsid w:val="06365B50"/>
    <w:rsid w:val="06393E16"/>
    <w:rsid w:val="06561355"/>
    <w:rsid w:val="065E6CDE"/>
    <w:rsid w:val="066D0A61"/>
    <w:rsid w:val="068A20E4"/>
    <w:rsid w:val="069713C1"/>
    <w:rsid w:val="06B82D78"/>
    <w:rsid w:val="06D37910"/>
    <w:rsid w:val="06D73D91"/>
    <w:rsid w:val="06E53061"/>
    <w:rsid w:val="07271B20"/>
    <w:rsid w:val="073A2A17"/>
    <w:rsid w:val="07847096"/>
    <w:rsid w:val="07CE2E21"/>
    <w:rsid w:val="08242518"/>
    <w:rsid w:val="08290E07"/>
    <w:rsid w:val="083A7B9E"/>
    <w:rsid w:val="088B5031"/>
    <w:rsid w:val="088F268A"/>
    <w:rsid w:val="08B151BF"/>
    <w:rsid w:val="08B51BA5"/>
    <w:rsid w:val="08D82186"/>
    <w:rsid w:val="091F1E33"/>
    <w:rsid w:val="0926712F"/>
    <w:rsid w:val="093F645D"/>
    <w:rsid w:val="094F44E3"/>
    <w:rsid w:val="098C23B7"/>
    <w:rsid w:val="09A2202C"/>
    <w:rsid w:val="09C0148B"/>
    <w:rsid w:val="0A41647C"/>
    <w:rsid w:val="0A436C11"/>
    <w:rsid w:val="0AA77F22"/>
    <w:rsid w:val="0AAE3FA8"/>
    <w:rsid w:val="0AD647A5"/>
    <w:rsid w:val="0B24396B"/>
    <w:rsid w:val="0B49387C"/>
    <w:rsid w:val="0B560B94"/>
    <w:rsid w:val="0B94771A"/>
    <w:rsid w:val="0BE004CF"/>
    <w:rsid w:val="0BE57B4E"/>
    <w:rsid w:val="0BF83F28"/>
    <w:rsid w:val="0C3255F2"/>
    <w:rsid w:val="0C755CB5"/>
    <w:rsid w:val="0CB04A70"/>
    <w:rsid w:val="0CCC596D"/>
    <w:rsid w:val="0CE46F4E"/>
    <w:rsid w:val="0CFF1F19"/>
    <w:rsid w:val="0D064EBC"/>
    <w:rsid w:val="0D346C04"/>
    <w:rsid w:val="0D387415"/>
    <w:rsid w:val="0D551567"/>
    <w:rsid w:val="0D791AD7"/>
    <w:rsid w:val="0D7A3592"/>
    <w:rsid w:val="0E4F3F26"/>
    <w:rsid w:val="0E927861"/>
    <w:rsid w:val="0EA4482A"/>
    <w:rsid w:val="0EA926E0"/>
    <w:rsid w:val="0EC132D7"/>
    <w:rsid w:val="0EDC3297"/>
    <w:rsid w:val="0F0E6CDB"/>
    <w:rsid w:val="0F4340EF"/>
    <w:rsid w:val="0F685729"/>
    <w:rsid w:val="0F70152C"/>
    <w:rsid w:val="0FDB1049"/>
    <w:rsid w:val="0FE322F6"/>
    <w:rsid w:val="0FF8213F"/>
    <w:rsid w:val="10133D23"/>
    <w:rsid w:val="102F5257"/>
    <w:rsid w:val="103E22B2"/>
    <w:rsid w:val="106E070C"/>
    <w:rsid w:val="10910A6C"/>
    <w:rsid w:val="10E75ECD"/>
    <w:rsid w:val="110F2DD6"/>
    <w:rsid w:val="111E737C"/>
    <w:rsid w:val="114C7F4B"/>
    <w:rsid w:val="11E01EB5"/>
    <w:rsid w:val="11FD0D0E"/>
    <w:rsid w:val="12112075"/>
    <w:rsid w:val="12146A64"/>
    <w:rsid w:val="125E6811"/>
    <w:rsid w:val="12DD13AC"/>
    <w:rsid w:val="1357550B"/>
    <w:rsid w:val="13933000"/>
    <w:rsid w:val="139C112D"/>
    <w:rsid w:val="13E30B7D"/>
    <w:rsid w:val="1402132F"/>
    <w:rsid w:val="140947EE"/>
    <w:rsid w:val="144A0D85"/>
    <w:rsid w:val="145A1D5A"/>
    <w:rsid w:val="146C12BB"/>
    <w:rsid w:val="148C237F"/>
    <w:rsid w:val="14A06FC1"/>
    <w:rsid w:val="14B94964"/>
    <w:rsid w:val="14D969A6"/>
    <w:rsid w:val="15337D09"/>
    <w:rsid w:val="155D0A7F"/>
    <w:rsid w:val="1580763A"/>
    <w:rsid w:val="15C06260"/>
    <w:rsid w:val="15DD4A1C"/>
    <w:rsid w:val="16263368"/>
    <w:rsid w:val="168521B8"/>
    <w:rsid w:val="16A5270A"/>
    <w:rsid w:val="16D61CD9"/>
    <w:rsid w:val="16E74CBD"/>
    <w:rsid w:val="175B1D16"/>
    <w:rsid w:val="179C79A4"/>
    <w:rsid w:val="17D52F7B"/>
    <w:rsid w:val="17F5084F"/>
    <w:rsid w:val="18440068"/>
    <w:rsid w:val="18502972"/>
    <w:rsid w:val="18D45411"/>
    <w:rsid w:val="190E7C32"/>
    <w:rsid w:val="191F38B0"/>
    <w:rsid w:val="1951139B"/>
    <w:rsid w:val="195600F1"/>
    <w:rsid w:val="197141ED"/>
    <w:rsid w:val="1975293B"/>
    <w:rsid w:val="19934AEB"/>
    <w:rsid w:val="19BC030D"/>
    <w:rsid w:val="19E0148D"/>
    <w:rsid w:val="19E675DB"/>
    <w:rsid w:val="1A523105"/>
    <w:rsid w:val="1A5562D2"/>
    <w:rsid w:val="1A7857C1"/>
    <w:rsid w:val="1ACE7057"/>
    <w:rsid w:val="1AD6153D"/>
    <w:rsid w:val="1ADA55B5"/>
    <w:rsid w:val="1ADC1643"/>
    <w:rsid w:val="1ADF0AC1"/>
    <w:rsid w:val="1B192659"/>
    <w:rsid w:val="1B193B18"/>
    <w:rsid w:val="1B3B5A5B"/>
    <w:rsid w:val="1B400993"/>
    <w:rsid w:val="1BE16AFC"/>
    <w:rsid w:val="1BEC65C0"/>
    <w:rsid w:val="1C3441A7"/>
    <w:rsid w:val="1C365CFE"/>
    <w:rsid w:val="1C7C5F29"/>
    <w:rsid w:val="1CC05CC7"/>
    <w:rsid w:val="1CD66AF0"/>
    <w:rsid w:val="1CD814C5"/>
    <w:rsid w:val="1CE122CF"/>
    <w:rsid w:val="1D2F1D46"/>
    <w:rsid w:val="1D51270F"/>
    <w:rsid w:val="1DBD16BE"/>
    <w:rsid w:val="1E1F62DB"/>
    <w:rsid w:val="1E2B3BCE"/>
    <w:rsid w:val="1E4B77EA"/>
    <w:rsid w:val="1E5F399D"/>
    <w:rsid w:val="1E780410"/>
    <w:rsid w:val="1E8E5EF5"/>
    <w:rsid w:val="1EC76DC7"/>
    <w:rsid w:val="1EC85A19"/>
    <w:rsid w:val="1ED92D03"/>
    <w:rsid w:val="1EF0541B"/>
    <w:rsid w:val="1F1B6A59"/>
    <w:rsid w:val="1F1D3619"/>
    <w:rsid w:val="1F235508"/>
    <w:rsid w:val="1F444220"/>
    <w:rsid w:val="1F517B8E"/>
    <w:rsid w:val="1F904F2D"/>
    <w:rsid w:val="1F9C3C77"/>
    <w:rsid w:val="1FD81AFC"/>
    <w:rsid w:val="1FE31889"/>
    <w:rsid w:val="206D77FE"/>
    <w:rsid w:val="20766B5D"/>
    <w:rsid w:val="207C5A77"/>
    <w:rsid w:val="20A56834"/>
    <w:rsid w:val="20B51035"/>
    <w:rsid w:val="20CC063E"/>
    <w:rsid w:val="20D85910"/>
    <w:rsid w:val="210114BB"/>
    <w:rsid w:val="21737460"/>
    <w:rsid w:val="2176492F"/>
    <w:rsid w:val="21E26D67"/>
    <w:rsid w:val="21FC4A83"/>
    <w:rsid w:val="220348F7"/>
    <w:rsid w:val="226709A2"/>
    <w:rsid w:val="233272DB"/>
    <w:rsid w:val="234E59AA"/>
    <w:rsid w:val="2376738D"/>
    <w:rsid w:val="23925C55"/>
    <w:rsid w:val="248C391F"/>
    <w:rsid w:val="249700EF"/>
    <w:rsid w:val="24EE205A"/>
    <w:rsid w:val="250B6210"/>
    <w:rsid w:val="25493BC7"/>
    <w:rsid w:val="254F48B6"/>
    <w:rsid w:val="25781361"/>
    <w:rsid w:val="25CD3FBC"/>
    <w:rsid w:val="25E540FF"/>
    <w:rsid w:val="25FE3FFD"/>
    <w:rsid w:val="26533224"/>
    <w:rsid w:val="26541061"/>
    <w:rsid w:val="26C54B9B"/>
    <w:rsid w:val="26C6512F"/>
    <w:rsid w:val="27A449A7"/>
    <w:rsid w:val="27BC433E"/>
    <w:rsid w:val="27CE139A"/>
    <w:rsid w:val="27E63AB6"/>
    <w:rsid w:val="27F231DD"/>
    <w:rsid w:val="285C6B52"/>
    <w:rsid w:val="2887164E"/>
    <w:rsid w:val="28A843B1"/>
    <w:rsid w:val="28EB1022"/>
    <w:rsid w:val="29326B8F"/>
    <w:rsid w:val="298D0F22"/>
    <w:rsid w:val="29B025A4"/>
    <w:rsid w:val="2A460495"/>
    <w:rsid w:val="2A9B6F1B"/>
    <w:rsid w:val="2A9E60D9"/>
    <w:rsid w:val="2AA07DD6"/>
    <w:rsid w:val="2AAA79B8"/>
    <w:rsid w:val="2AC43F9F"/>
    <w:rsid w:val="2B0738F0"/>
    <w:rsid w:val="2B0E0F65"/>
    <w:rsid w:val="2B510311"/>
    <w:rsid w:val="2B7D13CC"/>
    <w:rsid w:val="2BA13AB1"/>
    <w:rsid w:val="2BD94617"/>
    <w:rsid w:val="2BDD4799"/>
    <w:rsid w:val="2C4C4186"/>
    <w:rsid w:val="2C4C5BF6"/>
    <w:rsid w:val="2CE04532"/>
    <w:rsid w:val="2D0A7297"/>
    <w:rsid w:val="2DD73448"/>
    <w:rsid w:val="2DE70634"/>
    <w:rsid w:val="2E225A24"/>
    <w:rsid w:val="2E6E553E"/>
    <w:rsid w:val="2EAD6133"/>
    <w:rsid w:val="2EB259EE"/>
    <w:rsid w:val="2ED237F3"/>
    <w:rsid w:val="2F0F563F"/>
    <w:rsid w:val="2F1F3A4D"/>
    <w:rsid w:val="2F4558F1"/>
    <w:rsid w:val="2F784790"/>
    <w:rsid w:val="2F7B36A8"/>
    <w:rsid w:val="2FAA5E1A"/>
    <w:rsid w:val="2FAB4623"/>
    <w:rsid w:val="2FDF6214"/>
    <w:rsid w:val="300A43D0"/>
    <w:rsid w:val="30264A9E"/>
    <w:rsid w:val="302E6167"/>
    <w:rsid w:val="3095526B"/>
    <w:rsid w:val="30FD79BE"/>
    <w:rsid w:val="3100405D"/>
    <w:rsid w:val="31174211"/>
    <w:rsid w:val="315D1164"/>
    <w:rsid w:val="317D6B35"/>
    <w:rsid w:val="31B62FDB"/>
    <w:rsid w:val="31FF4B7E"/>
    <w:rsid w:val="32983099"/>
    <w:rsid w:val="32AA5592"/>
    <w:rsid w:val="32AD61A5"/>
    <w:rsid w:val="32E75DA8"/>
    <w:rsid w:val="32F653C3"/>
    <w:rsid w:val="33052E5A"/>
    <w:rsid w:val="332610BF"/>
    <w:rsid w:val="337C27BA"/>
    <w:rsid w:val="3386250E"/>
    <w:rsid w:val="33B44D6A"/>
    <w:rsid w:val="33E75242"/>
    <w:rsid w:val="341101EA"/>
    <w:rsid w:val="34217FBA"/>
    <w:rsid w:val="344A237C"/>
    <w:rsid w:val="34717DC6"/>
    <w:rsid w:val="34C25E2C"/>
    <w:rsid w:val="34E73243"/>
    <w:rsid w:val="3509322F"/>
    <w:rsid w:val="350A5D7E"/>
    <w:rsid w:val="351F4211"/>
    <w:rsid w:val="35262532"/>
    <w:rsid w:val="353A08BE"/>
    <w:rsid w:val="355D135C"/>
    <w:rsid w:val="357039DD"/>
    <w:rsid w:val="35906EE4"/>
    <w:rsid w:val="35E46B51"/>
    <w:rsid w:val="36487758"/>
    <w:rsid w:val="364936C7"/>
    <w:rsid w:val="36582751"/>
    <w:rsid w:val="36645310"/>
    <w:rsid w:val="368D5D06"/>
    <w:rsid w:val="36C35E2B"/>
    <w:rsid w:val="36EA0866"/>
    <w:rsid w:val="36F7193B"/>
    <w:rsid w:val="3722586F"/>
    <w:rsid w:val="378C59A0"/>
    <w:rsid w:val="37A15AB9"/>
    <w:rsid w:val="37D1690E"/>
    <w:rsid w:val="37E474EC"/>
    <w:rsid w:val="37E93735"/>
    <w:rsid w:val="383652ED"/>
    <w:rsid w:val="38AC792F"/>
    <w:rsid w:val="38BB1341"/>
    <w:rsid w:val="3909782E"/>
    <w:rsid w:val="392642AC"/>
    <w:rsid w:val="397059EB"/>
    <w:rsid w:val="398028B7"/>
    <w:rsid w:val="398652E8"/>
    <w:rsid w:val="39AD0862"/>
    <w:rsid w:val="3A074B96"/>
    <w:rsid w:val="3A077BDC"/>
    <w:rsid w:val="3A19437E"/>
    <w:rsid w:val="3A3A0854"/>
    <w:rsid w:val="3A4A6214"/>
    <w:rsid w:val="3A6A57DE"/>
    <w:rsid w:val="3AD71F6B"/>
    <w:rsid w:val="3B1D50E8"/>
    <w:rsid w:val="3B6C183F"/>
    <w:rsid w:val="3B82605A"/>
    <w:rsid w:val="3BC4115E"/>
    <w:rsid w:val="3BC62916"/>
    <w:rsid w:val="3BCD4D79"/>
    <w:rsid w:val="3BE85FC8"/>
    <w:rsid w:val="3BFF77BC"/>
    <w:rsid w:val="3C1A6E6A"/>
    <w:rsid w:val="3C2016F2"/>
    <w:rsid w:val="3C224EAA"/>
    <w:rsid w:val="3C350589"/>
    <w:rsid w:val="3C456A68"/>
    <w:rsid w:val="3C4F16C1"/>
    <w:rsid w:val="3C5D7DF9"/>
    <w:rsid w:val="3C9A2A62"/>
    <w:rsid w:val="3CD14649"/>
    <w:rsid w:val="3D062484"/>
    <w:rsid w:val="3D177553"/>
    <w:rsid w:val="3D193DF3"/>
    <w:rsid w:val="3D246E5A"/>
    <w:rsid w:val="3D4A1496"/>
    <w:rsid w:val="3D4E2B83"/>
    <w:rsid w:val="3D870953"/>
    <w:rsid w:val="3DE976C2"/>
    <w:rsid w:val="3E3976D3"/>
    <w:rsid w:val="3E4905DE"/>
    <w:rsid w:val="3E7C330F"/>
    <w:rsid w:val="3E820130"/>
    <w:rsid w:val="3EE21E99"/>
    <w:rsid w:val="3F0644E9"/>
    <w:rsid w:val="3F24498F"/>
    <w:rsid w:val="3F4F005D"/>
    <w:rsid w:val="3F5C238A"/>
    <w:rsid w:val="3F8D1F32"/>
    <w:rsid w:val="3F970FDB"/>
    <w:rsid w:val="402E54E8"/>
    <w:rsid w:val="403B29C9"/>
    <w:rsid w:val="403B53C3"/>
    <w:rsid w:val="407A57A2"/>
    <w:rsid w:val="40814873"/>
    <w:rsid w:val="40A02AED"/>
    <w:rsid w:val="40D506EB"/>
    <w:rsid w:val="40E32E0B"/>
    <w:rsid w:val="415347E5"/>
    <w:rsid w:val="41AA5A16"/>
    <w:rsid w:val="41AA6FCA"/>
    <w:rsid w:val="421173AB"/>
    <w:rsid w:val="421604DA"/>
    <w:rsid w:val="424A226E"/>
    <w:rsid w:val="427E642B"/>
    <w:rsid w:val="42A551B5"/>
    <w:rsid w:val="42A82BE8"/>
    <w:rsid w:val="42AA7ACD"/>
    <w:rsid w:val="42C52579"/>
    <w:rsid w:val="42DC2B30"/>
    <w:rsid w:val="430704FF"/>
    <w:rsid w:val="43124C8D"/>
    <w:rsid w:val="433D0BFC"/>
    <w:rsid w:val="433F610A"/>
    <w:rsid w:val="437E013B"/>
    <w:rsid w:val="43F4135D"/>
    <w:rsid w:val="441E042F"/>
    <w:rsid w:val="443950F3"/>
    <w:rsid w:val="445E0466"/>
    <w:rsid w:val="447A4BFE"/>
    <w:rsid w:val="44B67F44"/>
    <w:rsid w:val="44C70D28"/>
    <w:rsid w:val="44CA6E76"/>
    <w:rsid w:val="44F6488D"/>
    <w:rsid w:val="45044A12"/>
    <w:rsid w:val="45282A9A"/>
    <w:rsid w:val="453C14B9"/>
    <w:rsid w:val="4589448D"/>
    <w:rsid w:val="45FC5A69"/>
    <w:rsid w:val="460556A8"/>
    <w:rsid w:val="461E4FA6"/>
    <w:rsid w:val="463A5899"/>
    <w:rsid w:val="4654512D"/>
    <w:rsid w:val="46606872"/>
    <w:rsid w:val="46BC2C14"/>
    <w:rsid w:val="47481121"/>
    <w:rsid w:val="477A3C84"/>
    <w:rsid w:val="477D700D"/>
    <w:rsid w:val="47A738C8"/>
    <w:rsid w:val="47F31436"/>
    <w:rsid w:val="48083C5D"/>
    <w:rsid w:val="48246406"/>
    <w:rsid w:val="48376C36"/>
    <w:rsid w:val="48934611"/>
    <w:rsid w:val="48F542D2"/>
    <w:rsid w:val="48FD06CC"/>
    <w:rsid w:val="498D2E01"/>
    <w:rsid w:val="498D3DBD"/>
    <w:rsid w:val="49D815D6"/>
    <w:rsid w:val="49D816F4"/>
    <w:rsid w:val="49FD72F4"/>
    <w:rsid w:val="4A38213A"/>
    <w:rsid w:val="4A400586"/>
    <w:rsid w:val="4A7A7FC5"/>
    <w:rsid w:val="4A7B711D"/>
    <w:rsid w:val="4A84675D"/>
    <w:rsid w:val="4AF63C83"/>
    <w:rsid w:val="4B7C1338"/>
    <w:rsid w:val="4B975530"/>
    <w:rsid w:val="4BA95E82"/>
    <w:rsid w:val="4BAA4032"/>
    <w:rsid w:val="4BB7755B"/>
    <w:rsid w:val="4BE55CFC"/>
    <w:rsid w:val="4C3007F7"/>
    <w:rsid w:val="4C3B67F1"/>
    <w:rsid w:val="4C467513"/>
    <w:rsid w:val="4C50744F"/>
    <w:rsid w:val="4C572817"/>
    <w:rsid w:val="4C6369A7"/>
    <w:rsid w:val="4C644BBF"/>
    <w:rsid w:val="4C653585"/>
    <w:rsid w:val="4C7D636D"/>
    <w:rsid w:val="4CC82FE7"/>
    <w:rsid w:val="4CCB0ABF"/>
    <w:rsid w:val="4CFC55B3"/>
    <w:rsid w:val="4D1E6E23"/>
    <w:rsid w:val="4D4D1D0E"/>
    <w:rsid w:val="4D5A1E97"/>
    <w:rsid w:val="4DAA2A9B"/>
    <w:rsid w:val="4DC73899"/>
    <w:rsid w:val="4DD7573E"/>
    <w:rsid w:val="4E1858BC"/>
    <w:rsid w:val="4E214745"/>
    <w:rsid w:val="4E5737A4"/>
    <w:rsid w:val="4E876A80"/>
    <w:rsid w:val="4E881A6F"/>
    <w:rsid w:val="4EB46112"/>
    <w:rsid w:val="4ECC4E51"/>
    <w:rsid w:val="4F153A2F"/>
    <w:rsid w:val="4F430F16"/>
    <w:rsid w:val="4F4A1B00"/>
    <w:rsid w:val="4FA844A2"/>
    <w:rsid w:val="4FC42854"/>
    <w:rsid w:val="4FDF029D"/>
    <w:rsid w:val="4FE76145"/>
    <w:rsid w:val="4FF92635"/>
    <w:rsid w:val="503C1ED5"/>
    <w:rsid w:val="503C1FA1"/>
    <w:rsid w:val="505E14C8"/>
    <w:rsid w:val="50731582"/>
    <w:rsid w:val="509A2E32"/>
    <w:rsid w:val="51120212"/>
    <w:rsid w:val="516119DC"/>
    <w:rsid w:val="51655D6D"/>
    <w:rsid w:val="518F35F9"/>
    <w:rsid w:val="519227B6"/>
    <w:rsid w:val="51A646BE"/>
    <w:rsid w:val="51A86CBD"/>
    <w:rsid w:val="51C47D1F"/>
    <w:rsid w:val="51CA619A"/>
    <w:rsid w:val="51D10C5E"/>
    <w:rsid w:val="52273196"/>
    <w:rsid w:val="526F7059"/>
    <w:rsid w:val="528D53DC"/>
    <w:rsid w:val="52A54636"/>
    <w:rsid w:val="52BD2046"/>
    <w:rsid w:val="52D20B31"/>
    <w:rsid w:val="532F5A3F"/>
    <w:rsid w:val="5346574A"/>
    <w:rsid w:val="53A84A9F"/>
    <w:rsid w:val="53F448C8"/>
    <w:rsid w:val="5457477E"/>
    <w:rsid w:val="545A5363"/>
    <w:rsid w:val="548F58A2"/>
    <w:rsid w:val="549C3CF7"/>
    <w:rsid w:val="54A6767D"/>
    <w:rsid w:val="54C1659F"/>
    <w:rsid w:val="54CC7DCA"/>
    <w:rsid w:val="54F6543C"/>
    <w:rsid w:val="55563B6B"/>
    <w:rsid w:val="55754396"/>
    <w:rsid w:val="557645CB"/>
    <w:rsid w:val="55783BA2"/>
    <w:rsid w:val="56362315"/>
    <w:rsid w:val="568A7FA4"/>
    <w:rsid w:val="56952F1F"/>
    <w:rsid w:val="56E13AAA"/>
    <w:rsid w:val="570D2CE4"/>
    <w:rsid w:val="572D6D7C"/>
    <w:rsid w:val="57382C2D"/>
    <w:rsid w:val="57607C5D"/>
    <w:rsid w:val="576870CE"/>
    <w:rsid w:val="579025E4"/>
    <w:rsid w:val="57B13971"/>
    <w:rsid w:val="57BE7879"/>
    <w:rsid w:val="580F6546"/>
    <w:rsid w:val="58EE43A5"/>
    <w:rsid w:val="59324A93"/>
    <w:rsid w:val="598744A3"/>
    <w:rsid w:val="598B4ABD"/>
    <w:rsid w:val="59D97F5F"/>
    <w:rsid w:val="5A13072C"/>
    <w:rsid w:val="5A1A6B11"/>
    <w:rsid w:val="5A525FC1"/>
    <w:rsid w:val="5A5B1A93"/>
    <w:rsid w:val="5A6123EF"/>
    <w:rsid w:val="5A895545"/>
    <w:rsid w:val="5AE10DCB"/>
    <w:rsid w:val="5B17528B"/>
    <w:rsid w:val="5B3E3B02"/>
    <w:rsid w:val="5B487FEA"/>
    <w:rsid w:val="5B524538"/>
    <w:rsid w:val="5BB85E2E"/>
    <w:rsid w:val="5BF86102"/>
    <w:rsid w:val="5C251B6A"/>
    <w:rsid w:val="5C4417DA"/>
    <w:rsid w:val="5C5872CD"/>
    <w:rsid w:val="5C723D2D"/>
    <w:rsid w:val="5CDB1300"/>
    <w:rsid w:val="5D2E30EC"/>
    <w:rsid w:val="5D3D5B2F"/>
    <w:rsid w:val="5D4727AF"/>
    <w:rsid w:val="5D5501F2"/>
    <w:rsid w:val="5DB0276A"/>
    <w:rsid w:val="5E671789"/>
    <w:rsid w:val="5E6A2D60"/>
    <w:rsid w:val="5E7D69ED"/>
    <w:rsid w:val="5E9B6F9B"/>
    <w:rsid w:val="5EF03005"/>
    <w:rsid w:val="5F417E0E"/>
    <w:rsid w:val="5F4A55C6"/>
    <w:rsid w:val="60022F17"/>
    <w:rsid w:val="601C086A"/>
    <w:rsid w:val="602316C2"/>
    <w:rsid w:val="603713E2"/>
    <w:rsid w:val="603B2CE8"/>
    <w:rsid w:val="60A26AC3"/>
    <w:rsid w:val="60AA06D8"/>
    <w:rsid w:val="60E5198E"/>
    <w:rsid w:val="610E5299"/>
    <w:rsid w:val="615F2167"/>
    <w:rsid w:val="616048EE"/>
    <w:rsid w:val="61653414"/>
    <w:rsid w:val="617D2724"/>
    <w:rsid w:val="61DE1F1F"/>
    <w:rsid w:val="620058CC"/>
    <w:rsid w:val="621A2AEC"/>
    <w:rsid w:val="624D069F"/>
    <w:rsid w:val="62B6094A"/>
    <w:rsid w:val="635555EB"/>
    <w:rsid w:val="63E9343E"/>
    <w:rsid w:val="63FA66D5"/>
    <w:rsid w:val="63FC1FB2"/>
    <w:rsid w:val="63FF12C6"/>
    <w:rsid w:val="64051D8F"/>
    <w:rsid w:val="640F43C5"/>
    <w:rsid w:val="64341720"/>
    <w:rsid w:val="64512DAE"/>
    <w:rsid w:val="646A695C"/>
    <w:rsid w:val="64735CFC"/>
    <w:rsid w:val="649A7664"/>
    <w:rsid w:val="64D833A6"/>
    <w:rsid w:val="64ED57E5"/>
    <w:rsid w:val="65180EC0"/>
    <w:rsid w:val="6521305C"/>
    <w:rsid w:val="6535383A"/>
    <w:rsid w:val="65753498"/>
    <w:rsid w:val="657C1693"/>
    <w:rsid w:val="65884515"/>
    <w:rsid w:val="65A22487"/>
    <w:rsid w:val="65EF7DFF"/>
    <w:rsid w:val="667A0598"/>
    <w:rsid w:val="669022B7"/>
    <w:rsid w:val="66940A39"/>
    <w:rsid w:val="66CA5E5F"/>
    <w:rsid w:val="66ED62BD"/>
    <w:rsid w:val="67164009"/>
    <w:rsid w:val="671A520A"/>
    <w:rsid w:val="67292A7D"/>
    <w:rsid w:val="673A2970"/>
    <w:rsid w:val="67514E24"/>
    <w:rsid w:val="67620408"/>
    <w:rsid w:val="677D444B"/>
    <w:rsid w:val="678F3A8F"/>
    <w:rsid w:val="67A01BAC"/>
    <w:rsid w:val="67B32B67"/>
    <w:rsid w:val="67CE4F0A"/>
    <w:rsid w:val="67E7052E"/>
    <w:rsid w:val="67F65281"/>
    <w:rsid w:val="680509F9"/>
    <w:rsid w:val="680A2685"/>
    <w:rsid w:val="681875C8"/>
    <w:rsid w:val="682A15E7"/>
    <w:rsid w:val="68486434"/>
    <w:rsid w:val="68E7020B"/>
    <w:rsid w:val="68EF6C3A"/>
    <w:rsid w:val="690E768F"/>
    <w:rsid w:val="69467A9E"/>
    <w:rsid w:val="6959078C"/>
    <w:rsid w:val="69611F8C"/>
    <w:rsid w:val="69690603"/>
    <w:rsid w:val="69797C2C"/>
    <w:rsid w:val="697B2AE1"/>
    <w:rsid w:val="698014F4"/>
    <w:rsid w:val="69AF6A95"/>
    <w:rsid w:val="69D05E78"/>
    <w:rsid w:val="6A112FF4"/>
    <w:rsid w:val="6A130B08"/>
    <w:rsid w:val="6A1D6053"/>
    <w:rsid w:val="6ADA4924"/>
    <w:rsid w:val="6ADB0495"/>
    <w:rsid w:val="6AE15310"/>
    <w:rsid w:val="6AF92ED3"/>
    <w:rsid w:val="6B0A4E87"/>
    <w:rsid w:val="6B407F5A"/>
    <w:rsid w:val="6B5A41AF"/>
    <w:rsid w:val="6B6A7091"/>
    <w:rsid w:val="6BD92C40"/>
    <w:rsid w:val="6C415AEC"/>
    <w:rsid w:val="6C477A25"/>
    <w:rsid w:val="6CDA05DD"/>
    <w:rsid w:val="6CF27CB7"/>
    <w:rsid w:val="6CFF4FC3"/>
    <w:rsid w:val="6D0B5A94"/>
    <w:rsid w:val="6D2B1D59"/>
    <w:rsid w:val="6D442267"/>
    <w:rsid w:val="6D95593B"/>
    <w:rsid w:val="6E361F05"/>
    <w:rsid w:val="6E363CDF"/>
    <w:rsid w:val="6E527A2D"/>
    <w:rsid w:val="6E7B5445"/>
    <w:rsid w:val="6E847F11"/>
    <w:rsid w:val="6ECA5A5F"/>
    <w:rsid w:val="6EFC3550"/>
    <w:rsid w:val="6F507371"/>
    <w:rsid w:val="6F584596"/>
    <w:rsid w:val="6F886E71"/>
    <w:rsid w:val="6FD638B1"/>
    <w:rsid w:val="6FF27EB0"/>
    <w:rsid w:val="70853BCC"/>
    <w:rsid w:val="70B4157B"/>
    <w:rsid w:val="70D3493E"/>
    <w:rsid w:val="70D76741"/>
    <w:rsid w:val="710A3270"/>
    <w:rsid w:val="71306252"/>
    <w:rsid w:val="716621C1"/>
    <w:rsid w:val="71C5773E"/>
    <w:rsid w:val="71FC4C7C"/>
    <w:rsid w:val="72251DA4"/>
    <w:rsid w:val="728114C6"/>
    <w:rsid w:val="729B764A"/>
    <w:rsid w:val="72B375F5"/>
    <w:rsid w:val="72C740ED"/>
    <w:rsid w:val="72E673CF"/>
    <w:rsid w:val="72EB533D"/>
    <w:rsid w:val="736D44EF"/>
    <w:rsid w:val="73C97E9E"/>
    <w:rsid w:val="73D40DA2"/>
    <w:rsid w:val="74465350"/>
    <w:rsid w:val="746B647F"/>
    <w:rsid w:val="74B53285"/>
    <w:rsid w:val="74B746E8"/>
    <w:rsid w:val="753022BE"/>
    <w:rsid w:val="75530645"/>
    <w:rsid w:val="755F2C4C"/>
    <w:rsid w:val="7594489B"/>
    <w:rsid w:val="7595501B"/>
    <w:rsid w:val="75DF5DB2"/>
    <w:rsid w:val="762A38F1"/>
    <w:rsid w:val="762E5891"/>
    <w:rsid w:val="76A67DFC"/>
    <w:rsid w:val="76F03175"/>
    <w:rsid w:val="770850B6"/>
    <w:rsid w:val="77247AA0"/>
    <w:rsid w:val="772C60B7"/>
    <w:rsid w:val="774515AC"/>
    <w:rsid w:val="776B46B2"/>
    <w:rsid w:val="777965ED"/>
    <w:rsid w:val="77817EAC"/>
    <w:rsid w:val="77C80872"/>
    <w:rsid w:val="77E61546"/>
    <w:rsid w:val="77FD22D0"/>
    <w:rsid w:val="78737430"/>
    <w:rsid w:val="78A11F78"/>
    <w:rsid w:val="78AF7669"/>
    <w:rsid w:val="78D15EAD"/>
    <w:rsid w:val="78FE6E8B"/>
    <w:rsid w:val="79004FC6"/>
    <w:rsid w:val="79CA5589"/>
    <w:rsid w:val="79F729CB"/>
    <w:rsid w:val="7A632889"/>
    <w:rsid w:val="7A815634"/>
    <w:rsid w:val="7A9642E8"/>
    <w:rsid w:val="7A996458"/>
    <w:rsid w:val="7AC42EFD"/>
    <w:rsid w:val="7B2C1EB5"/>
    <w:rsid w:val="7B550266"/>
    <w:rsid w:val="7BB30DF6"/>
    <w:rsid w:val="7BC0506C"/>
    <w:rsid w:val="7BD5433F"/>
    <w:rsid w:val="7BF84150"/>
    <w:rsid w:val="7C1643B1"/>
    <w:rsid w:val="7C201BE6"/>
    <w:rsid w:val="7C447A03"/>
    <w:rsid w:val="7C950DB7"/>
    <w:rsid w:val="7CC623BD"/>
    <w:rsid w:val="7CE048DE"/>
    <w:rsid w:val="7D013F30"/>
    <w:rsid w:val="7D207A95"/>
    <w:rsid w:val="7D2F5F4B"/>
    <w:rsid w:val="7D361B5B"/>
    <w:rsid w:val="7D395C3B"/>
    <w:rsid w:val="7D487044"/>
    <w:rsid w:val="7D7E3F49"/>
    <w:rsid w:val="7DA245E9"/>
    <w:rsid w:val="7DB54C08"/>
    <w:rsid w:val="7DDF5BB8"/>
    <w:rsid w:val="7E1E5DFA"/>
    <w:rsid w:val="7E45572A"/>
    <w:rsid w:val="7E57165F"/>
    <w:rsid w:val="7EA617D8"/>
    <w:rsid w:val="7EA96A04"/>
    <w:rsid w:val="7EF24838"/>
    <w:rsid w:val="7F084B75"/>
    <w:rsid w:val="7F1262E1"/>
    <w:rsid w:val="7F405636"/>
    <w:rsid w:val="7FA15F27"/>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1"/>
    <w:next w:val="1"/>
    <w:link w:val="72"/>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73"/>
    <w:qFormat/>
    <w:uiPriority w:val="0"/>
    <w:pPr>
      <w:keepNext/>
      <w:keepLines/>
      <w:tabs>
        <w:tab w:val="left" w:pos="864"/>
        <w:tab w:val="left" w:pos="2071"/>
      </w:tabs>
      <w:spacing w:before="280" w:after="290" w:line="372" w:lineRule="auto"/>
      <w:ind w:left="1884" w:hanging="528"/>
      <w:outlineLvl w:val="3"/>
    </w:pPr>
    <w:rPr>
      <w:rFonts w:ascii="Arial" w:hAnsi="Arial" w:eastAsia="黑体"/>
      <w:b/>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2"/>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6"/>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0"/>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9"/>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8">
    <w:name w:val="List 2"/>
    <w:basedOn w:val="17"/>
    <w:unhideWhenUsed/>
    <w:qFormat/>
    <w:uiPriority w:val="0"/>
    <w:pPr>
      <w:ind w:left="100" w:leftChars="200"/>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7">
    <w:name w:val="Balloon Text Char"/>
    <w:basedOn w:val="56"/>
    <w:link w:val="37"/>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6"/>
    <w:link w:val="25"/>
    <w:qFormat/>
    <w:uiPriority w:val="0"/>
    <w:rPr>
      <w:rFonts w:ascii="宋体"/>
      <w:kern w:val="2"/>
      <w:sz w:val="18"/>
      <w:szCs w:val="18"/>
    </w:rPr>
  </w:style>
  <w:style w:type="character" w:customStyle="1" w:styleId="70">
    <w:name w:val="Heading 1 Char"/>
    <w:basedOn w:val="56"/>
    <w:link w:val="2"/>
    <w:qFormat/>
    <w:uiPriority w:val="0"/>
    <w:rPr>
      <w:b/>
      <w:bCs/>
      <w:kern w:val="44"/>
      <w:sz w:val="44"/>
      <w:szCs w:val="44"/>
    </w:rPr>
  </w:style>
  <w:style w:type="character" w:customStyle="1" w:styleId="71">
    <w:name w:val="Heading 2 Char"/>
    <w:basedOn w:val="56"/>
    <w:link w:val="3"/>
    <w:qFormat/>
    <w:uiPriority w:val="0"/>
    <w:rPr>
      <w:rFonts w:ascii="Arial" w:hAnsi="Arial" w:eastAsia="MS Mincho"/>
      <w:sz w:val="32"/>
      <w:szCs w:val="32"/>
      <w:lang w:val="en-GB"/>
    </w:rPr>
  </w:style>
  <w:style w:type="character" w:customStyle="1" w:styleId="72">
    <w:name w:val="Heading 3 Char"/>
    <w:basedOn w:val="56"/>
    <w:link w:val="4"/>
    <w:qFormat/>
    <w:uiPriority w:val="0"/>
    <w:rPr>
      <w:b/>
      <w:bCs/>
      <w:kern w:val="2"/>
      <w:sz w:val="32"/>
      <w:szCs w:val="32"/>
    </w:rPr>
  </w:style>
  <w:style w:type="character" w:customStyle="1" w:styleId="73">
    <w:name w:val="Heading 4 Char"/>
    <w:basedOn w:val="56"/>
    <w:link w:val="5"/>
    <w:qFormat/>
    <w:uiPriority w:val="0"/>
    <w:rPr>
      <w:rFonts w:ascii="Arial" w:hAnsi="Arial" w:eastAsia="黑体"/>
      <w:b/>
      <w:kern w:val="2"/>
      <w:sz w:val="28"/>
      <w:szCs w:val="24"/>
    </w:rPr>
  </w:style>
  <w:style w:type="character" w:customStyle="1" w:styleId="74">
    <w:name w:val="Heading 5 Char"/>
    <w:basedOn w:val="56"/>
    <w:link w:val="6"/>
    <w:qFormat/>
    <w:uiPriority w:val="0"/>
    <w:rPr>
      <w:b/>
      <w:kern w:val="2"/>
      <w:sz w:val="28"/>
      <w:szCs w:val="24"/>
    </w:rPr>
  </w:style>
  <w:style w:type="character" w:customStyle="1" w:styleId="75">
    <w:name w:val="Heading 6 Char"/>
    <w:basedOn w:val="56"/>
    <w:link w:val="7"/>
    <w:qFormat/>
    <w:uiPriority w:val="0"/>
    <w:rPr>
      <w:rFonts w:ascii="Arial" w:hAnsi="Arial" w:eastAsia="黑体"/>
      <w:b/>
      <w:kern w:val="2"/>
      <w:sz w:val="24"/>
      <w:szCs w:val="24"/>
    </w:rPr>
  </w:style>
  <w:style w:type="character" w:customStyle="1" w:styleId="76">
    <w:name w:val="Heading 7 Char"/>
    <w:basedOn w:val="56"/>
    <w:link w:val="8"/>
    <w:qFormat/>
    <w:uiPriority w:val="0"/>
    <w:rPr>
      <w:b/>
      <w:kern w:val="2"/>
      <w:sz w:val="24"/>
      <w:szCs w:val="24"/>
    </w:rPr>
  </w:style>
  <w:style w:type="character" w:customStyle="1" w:styleId="77">
    <w:name w:val="Heading 8 Char"/>
    <w:basedOn w:val="56"/>
    <w:link w:val="9"/>
    <w:qFormat/>
    <w:uiPriority w:val="0"/>
    <w:rPr>
      <w:rFonts w:ascii="Arial" w:hAnsi="Arial" w:eastAsia="黑体"/>
      <w:kern w:val="2"/>
      <w:sz w:val="24"/>
      <w:szCs w:val="24"/>
    </w:rPr>
  </w:style>
  <w:style w:type="character" w:customStyle="1" w:styleId="78">
    <w:name w:val="Heading 9 Char"/>
    <w:basedOn w:val="56"/>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3"/>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Comment Subject Char"/>
    <w:basedOn w:val="93"/>
    <w:link w:val="12"/>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7"/>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8"/>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8"/>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Plain Text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6"/>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Footnote Text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6"/>
    <w:link w:val="13"/>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lang w:val="en-GB"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28BBD5-5586-459C-8E88-3085114BFE5F}">
  <ds:schemaRefs/>
</ds:datastoreItem>
</file>

<file path=docProps/app.xml><?xml version="1.0" encoding="utf-8"?>
<Properties xmlns="http://schemas.openxmlformats.org/officeDocument/2006/extended-properties" xmlns:vt="http://schemas.openxmlformats.org/officeDocument/2006/docPropsVTypes">
  <Template>Normal</Template>
  <Pages>3</Pages>
  <Words>918</Words>
  <Characters>5239</Characters>
  <Lines>43</Lines>
  <Paragraphs>12</Paragraphs>
  <TotalTime>0</TotalTime>
  <ScaleCrop>false</ScaleCrop>
  <LinksUpToDate>false</LinksUpToDate>
  <CharactersWithSpaces>6145</CharactersWithSpaces>
  <Application>WPS Office_10.1.0.7578_F1E327BC-269C-435d-A152-05C5408002CA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2018-03-28T14:35:00Z</dcterms:created>
  <dc:creator>10033860</dc:creator>
  <cp:lastModifiedBy>ZTE(Yuan)</cp:lastModifiedBy>
  <cp:lastPrinted>2113-01-01T00:00:00Z</cp:lastPrinted>
  <dcterms:modified xsi:type="dcterms:W3CDTF">2018-11-01T02:28:51Z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2052-10.1.0.7578</vt:lpwstr>
  </property>
</Properties>
</file>